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E64C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685"/>
        <w:gridCol w:w="3486"/>
      </w:tblGrid>
      <w:tr w:rsidR="00A06425" w:rsidRPr="004A7059" w14:paraId="0C5A919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C34B040" w14:textId="6A9EE59E" w:rsidR="00A06425" w:rsidRPr="004A7059" w:rsidRDefault="00A06425" w:rsidP="00612B54">
            <w:pPr>
              <w:spacing w:before="120" w:after="120"/>
              <w:jc w:val="center"/>
              <w:rPr>
                <w:b/>
                <w:i/>
                <w:sz w:val="22"/>
                <w:szCs w:val="22"/>
              </w:rPr>
            </w:pPr>
            <w:r w:rsidRPr="004A7059">
              <w:rPr>
                <w:b/>
                <w:i/>
                <w:sz w:val="22"/>
                <w:szCs w:val="22"/>
              </w:rPr>
              <w:t>Nazwa dokumentu:</w:t>
            </w:r>
            <w:r w:rsidR="00255D70" w:rsidRPr="004A7059">
              <w:t xml:space="preserve"> </w:t>
            </w:r>
            <w:r w:rsidR="00255D70" w:rsidRPr="004A7059">
              <w:rPr>
                <w:b/>
                <w:i/>
                <w:sz w:val="22"/>
                <w:szCs w:val="22"/>
              </w:rPr>
              <w:t>Projektu ustawy o zmianie ustawy – Prawo energetyczne oraz niektórych innych ustaw (UC74)</w:t>
            </w:r>
          </w:p>
        </w:tc>
      </w:tr>
      <w:tr w:rsidR="00A06425" w:rsidRPr="004A7059" w14:paraId="2697C6DA" w14:textId="77777777" w:rsidTr="00531843">
        <w:tc>
          <w:tcPr>
            <w:tcW w:w="562" w:type="dxa"/>
            <w:shd w:val="clear" w:color="auto" w:fill="auto"/>
            <w:vAlign w:val="center"/>
          </w:tcPr>
          <w:p w14:paraId="098F4D82" w14:textId="77777777" w:rsidR="00A06425" w:rsidRPr="004A7059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4A705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9D21EE" w14:textId="77777777" w:rsidR="00A06425" w:rsidRPr="004A7059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4A7059">
              <w:rPr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2BA004" w14:textId="77777777" w:rsidR="00A06425" w:rsidRPr="004A7059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4A7059">
              <w:rPr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A6C39F" w14:textId="77777777" w:rsidR="00A06425" w:rsidRPr="004A7059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4A7059">
              <w:rPr>
                <w:b/>
                <w:sz w:val="22"/>
                <w:szCs w:val="22"/>
              </w:rPr>
              <w:t>Treść uwagi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8AB8282" w14:textId="77777777" w:rsidR="00A06425" w:rsidRPr="004A7059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4A7059">
              <w:rPr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486" w:type="dxa"/>
            <w:vAlign w:val="center"/>
          </w:tcPr>
          <w:p w14:paraId="36BA5D3D" w14:textId="77777777" w:rsidR="00A06425" w:rsidRPr="004A7059" w:rsidRDefault="00A06425" w:rsidP="00A06425">
            <w:pPr>
              <w:jc w:val="center"/>
              <w:rPr>
                <w:b/>
                <w:sz w:val="22"/>
                <w:szCs w:val="22"/>
              </w:rPr>
            </w:pPr>
            <w:r w:rsidRPr="004A7059">
              <w:rPr>
                <w:b/>
                <w:sz w:val="22"/>
                <w:szCs w:val="22"/>
              </w:rPr>
              <w:t>Odniesienie do uwagi</w:t>
            </w:r>
          </w:p>
        </w:tc>
      </w:tr>
      <w:tr w:rsidR="00A06425" w:rsidRPr="004A7059" w14:paraId="44AD268F" w14:textId="77777777" w:rsidTr="00531843">
        <w:tc>
          <w:tcPr>
            <w:tcW w:w="562" w:type="dxa"/>
            <w:shd w:val="clear" w:color="auto" w:fill="auto"/>
          </w:tcPr>
          <w:p w14:paraId="27B45CEF" w14:textId="77777777" w:rsidR="00A06425" w:rsidRPr="004A7059" w:rsidRDefault="00A06425" w:rsidP="00A0642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4A705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D5DF818" w14:textId="149C5ED7" w:rsidR="00A06425" w:rsidRPr="004A7059" w:rsidRDefault="00255D70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4A7059">
              <w:rPr>
                <w:b/>
                <w:sz w:val="22"/>
                <w:szCs w:val="22"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3A136D40" w14:textId="77777777" w:rsidR="00255D70" w:rsidRPr="004A7059" w:rsidRDefault="00255D70" w:rsidP="00255D70">
            <w:pPr>
              <w:jc w:val="center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OSR (s. 5) i</w:t>
            </w:r>
          </w:p>
          <w:p w14:paraId="1652FD5B" w14:textId="77777777" w:rsidR="00255D70" w:rsidRPr="004A7059" w:rsidRDefault="00255D70" w:rsidP="00255D70">
            <w:pPr>
              <w:jc w:val="center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Uzasadnienie (s.</w:t>
            </w:r>
          </w:p>
          <w:p w14:paraId="29037E32" w14:textId="08CE3C04" w:rsidR="00A06425" w:rsidRPr="004A7059" w:rsidRDefault="00255D70" w:rsidP="00255D70">
            <w:pPr>
              <w:jc w:val="center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66)</w:t>
            </w:r>
          </w:p>
        </w:tc>
        <w:tc>
          <w:tcPr>
            <w:tcW w:w="4678" w:type="dxa"/>
            <w:shd w:val="clear" w:color="auto" w:fill="auto"/>
          </w:tcPr>
          <w:p w14:paraId="17D19D89" w14:textId="546A6581" w:rsidR="00612B54" w:rsidRPr="004A7059" w:rsidRDefault="00255D70" w:rsidP="00612B54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 xml:space="preserve"> </w:t>
            </w:r>
            <w:r w:rsidR="00612B54" w:rsidRPr="004A7059">
              <w:rPr>
                <w:sz w:val="22"/>
                <w:szCs w:val="22"/>
              </w:rPr>
              <w:t>Obecne zapisy zawarte w OSR i Uzasadnieniu mogą sugerować, że nowelizacja realizuje kamień</w:t>
            </w:r>
          </w:p>
          <w:p w14:paraId="56892E15" w14:textId="37835C0F" w:rsidR="00612B54" w:rsidRPr="004A7059" w:rsidRDefault="00612B54" w:rsidP="00612B54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milowy KPO B22G „Wejście w życie ustaw o zmianie ram legislacyjnych dotyczących społeczności energetycznych działających w zakresie energii odnawialnej i biometanu: Zmiana</w:t>
            </w:r>
          </w:p>
          <w:p w14:paraId="67B9C893" w14:textId="77777777" w:rsidR="00612B54" w:rsidRPr="004A7059" w:rsidRDefault="00612B54" w:rsidP="00612B54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ustawy o odnawialnych źródłach energii, zmiana</w:t>
            </w:r>
          </w:p>
          <w:p w14:paraId="5D508D49" w14:textId="77777777" w:rsidR="00612B54" w:rsidRPr="004A7059" w:rsidRDefault="00612B54" w:rsidP="00612B54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przepisów dotyczących rynku energii oraz wejście</w:t>
            </w:r>
          </w:p>
          <w:p w14:paraId="76491A35" w14:textId="77777777" w:rsidR="00612B54" w:rsidRPr="004A7059" w:rsidRDefault="00612B54" w:rsidP="00612B54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w życie rozporządzenia wykonawczego do ustawy</w:t>
            </w:r>
          </w:p>
          <w:p w14:paraId="1FB3F21D" w14:textId="3C1F03A9" w:rsidR="00612B54" w:rsidRPr="004A7059" w:rsidRDefault="00612B54" w:rsidP="00612B54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o odnawialnych źródłach energii” w pełnym zakresie, jednakże elementem tego kamienia milowego są wszystkie poniższe zmiany legislacyjne i regulacyjne:</w:t>
            </w:r>
          </w:p>
          <w:p w14:paraId="4EC22582" w14:textId="70DB39E9" w:rsidR="00612B54" w:rsidRPr="004A7059" w:rsidRDefault="00612B54" w:rsidP="00612B54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1. W zmienionej ustawie z dnia 20 lutego 2015 r. o odnawialnych źródłach energii na nowo określi się zasady działania klastrów energii (lepsze warunki do tworzenia takich podmiotów) poprzez zapewnienie: zasad, definicji lub pojęć, które dotyczą: zakresu, umów, przedmiotu działania klastra energii, rejestru klastra energii czy współpracy poszczególnych członków klastra energii z operatorami systemów.</w:t>
            </w:r>
          </w:p>
          <w:p w14:paraId="61F9722C" w14:textId="7E11FD5A" w:rsidR="00612B54" w:rsidRPr="004A7059" w:rsidRDefault="00612B54" w:rsidP="00612B54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2. W zmienionej ustawie o odnawialnych źródłach energii wprowadzone zostaną modele zbiorowe prosumentów energii.</w:t>
            </w:r>
          </w:p>
          <w:p w14:paraId="24A3F56D" w14:textId="37B06E75" w:rsidR="00612B54" w:rsidRPr="004A7059" w:rsidRDefault="00612B54" w:rsidP="00612B54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 xml:space="preserve">3. W ramach zmian aktów ustawodawczych dotyczących rynku energii wdrożone zostaną przepisy dotyczące nowych społeczności energetycznych działających w zakresie energii odnawialnej, co zapewni, aby odbiorcy końcowi, w szczególności odbiorcy będący gospodarstwami domowymi, byli uprawnieni do uczestnictwa w społeczności energetycznej działającej w zakresie energii odnawialnej zgodnie z dyrektywą (UE) </w:t>
            </w:r>
            <w:r w:rsidRPr="004A7059">
              <w:rPr>
                <w:sz w:val="22"/>
                <w:szCs w:val="22"/>
              </w:rPr>
              <w:lastRenderedPageBreak/>
              <w:t>2018/2001 przy jednoczesnym zachowaniu ich praw lub obowiązków jako odbiorców końcowych oraz bez podlegania nieuzasadnionym lub dyskryminacyjnym warunkom lub procedurom, które uniemożliwiałyby im uczestnictwo w społeczności energetycznej działającej w zakresie energii odnawialnej.</w:t>
            </w:r>
          </w:p>
          <w:p w14:paraId="6C20D666" w14:textId="3D1548F9" w:rsidR="00612B54" w:rsidRPr="004A7059" w:rsidRDefault="00612B54" w:rsidP="00612B54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 xml:space="preserve">4. W ramach rozporządzenia do ustawy o odnawialnych źródłach energii w sprawie zasad rozliczania energii przez spółdzielnie energetyczne wprowadzone zostaną przepisy precyzujące zasady działania jednego z modeli społeczności energetycznej działającej w zakresie energii odnawialnej. </w:t>
            </w:r>
          </w:p>
          <w:p w14:paraId="55641978" w14:textId="77777777" w:rsidR="00A06425" w:rsidRPr="004A7059" w:rsidRDefault="00612B54" w:rsidP="00612B54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5. Zmiany ustawy o odnawialnych źródłach energii, w których to zmianach ureguluje się zasady prowadzenia działalności gospodarczej w sektorze biometanu.</w:t>
            </w:r>
          </w:p>
          <w:p w14:paraId="060D16F7" w14:textId="198D1B7C" w:rsidR="00612B54" w:rsidRPr="004A7059" w:rsidRDefault="00612B54" w:rsidP="00612B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14:paraId="3F36AA31" w14:textId="3F423959" w:rsidR="00A06425" w:rsidRPr="004A7059" w:rsidRDefault="00612B54" w:rsidP="00612B54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lastRenderedPageBreak/>
              <w:t>Zalecane jest zawarcie szczegółowych informacji (zarówno w OSR, jak i Uzasadnieniu) na temat tego w jakim zakresie nowelizacja Prawa energetycznego realizuje opis kamienia milowego KPO (opis wymienia 5 zmian legislacyjnych i regulacyjnych).</w:t>
            </w:r>
          </w:p>
        </w:tc>
        <w:tc>
          <w:tcPr>
            <w:tcW w:w="3486" w:type="dxa"/>
          </w:tcPr>
          <w:p w14:paraId="4D66582A" w14:textId="783CAD49" w:rsidR="00A06425" w:rsidRPr="004A7059" w:rsidRDefault="00255D70" w:rsidP="004D086F">
            <w:pPr>
              <w:jc w:val="center"/>
              <w:rPr>
                <w:b/>
                <w:bCs/>
                <w:sz w:val="22"/>
                <w:szCs w:val="22"/>
              </w:rPr>
            </w:pPr>
            <w:r w:rsidRPr="004A7059">
              <w:rPr>
                <w:b/>
                <w:bCs/>
                <w:sz w:val="22"/>
                <w:szCs w:val="22"/>
              </w:rPr>
              <w:t xml:space="preserve">Uwaga </w:t>
            </w:r>
            <w:r w:rsidR="004B159C">
              <w:rPr>
                <w:b/>
                <w:bCs/>
                <w:sz w:val="22"/>
                <w:szCs w:val="22"/>
              </w:rPr>
              <w:t>wyjaśniona</w:t>
            </w:r>
            <w:r w:rsidRPr="004A7059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5D2A227" w14:textId="77777777" w:rsidR="00F57367" w:rsidRPr="004A7059" w:rsidRDefault="00F57367" w:rsidP="004D086F">
            <w:pPr>
              <w:jc w:val="center"/>
              <w:rPr>
                <w:sz w:val="22"/>
                <w:szCs w:val="22"/>
              </w:rPr>
            </w:pPr>
          </w:p>
          <w:p w14:paraId="5D732501" w14:textId="1A3C568B" w:rsidR="002535C3" w:rsidRDefault="00F57367" w:rsidP="00531843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Biorąc pod uwagę</w:t>
            </w:r>
            <w:r w:rsidR="004E2C3A">
              <w:rPr>
                <w:sz w:val="22"/>
                <w:szCs w:val="22"/>
              </w:rPr>
              <w:t xml:space="preserve"> </w:t>
            </w:r>
            <w:r w:rsidRPr="004A7059">
              <w:rPr>
                <w:sz w:val="22"/>
                <w:szCs w:val="22"/>
              </w:rPr>
              <w:t>zada</w:t>
            </w:r>
            <w:r w:rsidR="004E2C3A">
              <w:rPr>
                <w:sz w:val="22"/>
                <w:szCs w:val="22"/>
              </w:rPr>
              <w:t>nia</w:t>
            </w:r>
            <w:r w:rsidRPr="004A7059">
              <w:rPr>
                <w:sz w:val="22"/>
                <w:szCs w:val="22"/>
              </w:rPr>
              <w:t xml:space="preserve"> Komitetu Rady Ministrów do spraw Cyfryzacji, określ</w:t>
            </w:r>
            <w:r w:rsidR="004E2C3A">
              <w:rPr>
                <w:sz w:val="22"/>
                <w:szCs w:val="22"/>
              </w:rPr>
              <w:t>one</w:t>
            </w:r>
            <w:r w:rsidRPr="004A7059">
              <w:rPr>
                <w:sz w:val="22"/>
                <w:szCs w:val="22"/>
              </w:rPr>
              <w:t xml:space="preserve"> w § 2 </w:t>
            </w:r>
            <w:r w:rsidR="004A7059">
              <w:rPr>
                <w:i/>
                <w:iCs/>
                <w:sz w:val="22"/>
                <w:szCs w:val="22"/>
              </w:rPr>
              <w:t>z</w:t>
            </w:r>
            <w:r w:rsidRPr="004A7059">
              <w:rPr>
                <w:i/>
                <w:iCs/>
                <w:sz w:val="22"/>
                <w:szCs w:val="22"/>
              </w:rPr>
              <w:t>arządzenia nr 48 Prezesa Rady Ministrów z dnia 12 kwietnia 2016 r. w sprawie Komitetu Rady Ministrów do spraw Cyfryzacji</w:t>
            </w:r>
            <w:r w:rsidRPr="004A7059">
              <w:rPr>
                <w:sz w:val="22"/>
                <w:szCs w:val="22"/>
              </w:rPr>
              <w:t xml:space="preserve"> (M.P. poz. 231) należy wskazać, że przedmiotowa uwaga wykracza poza zakres</w:t>
            </w:r>
            <w:r w:rsidR="004A7059">
              <w:rPr>
                <w:sz w:val="22"/>
                <w:szCs w:val="22"/>
              </w:rPr>
              <w:t xml:space="preserve"> właściwości Komitetu</w:t>
            </w:r>
            <w:r w:rsidR="00ED1A01">
              <w:rPr>
                <w:sz w:val="22"/>
                <w:szCs w:val="22"/>
              </w:rPr>
              <w:t xml:space="preserve">, tj. nie dotyczy kwestii związanych z informatyzacją i </w:t>
            </w:r>
            <w:r w:rsidR="00A06D28">
              <w:rPr>
                <w:sz w:val="22"/>
                <w:szCs w:val="22"/>
              </w:rPr>
              <w:t xml:space="preserve">nie jest możliwe jej rozstrzygnięcie </w:t>
            </w:r>
            <w:r w:rsidR="00ED1A01">
              <w:rPr>
                <w:sz w:val="22"/>
                <w:szCs w:val="22"/>
              </w:rPr>
              <w:t>przez Komitet do spraw Cyfryzacji</w:t>
            </w:r>
            <w:r w:rsidRPr="004A7059">
              <w:rPr>
                <w:sz w:val="22"/>
                <w:szCs w:val="22"/>
              </w:rPr>
              <w:t xml:space="preserve">. </w:t>
            </w:r>
          </w:p>
          <w:p w14:paraId="594A79E1" w14:textId="7D7CA119" w:rsidR="00F57367" w:rsidRPr="004A7059" w:rsidRDefault="00E01F54" w:rsidP="0053184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465FF6">
              <w:rPr>
                <w:sz w:val="22"/>
                <w:szCs w:val="22"/>
              </w:rPr>
              <w:t>ozpatrz</w:t>
            </w:r>
            <w:r>
              <w:rPr>
                <w:sz w:val="22"/>
                <w:szCs w:val="22"/>
              </w:rPr>
              <w:t>enie uwagi będzie możliwe po jej zgłoszeniu  na właściwy Komitet</w:t>
            </w:r>
            <w:r w:rsidR="00465FF6">
              <w:rPr>
                <w:sz w:val="22"/>
                <w:szCs w:val="22"/>
              </w:rPr>
              <w:t xml:space="preserve"> na późniejszy</w:t>
            </w:r>
            <w:r w:rsidR="00531843">
              <w:rPr>
                <w:sz w:val="22"/>
                <w:szCs w:val="22"/>
              </w:rPr>
              <w:t>m</w:t>
            </w:r>
            <w:r w:rsidR="004E2C3A">
              <w:rPr>
                <w:sz w:val="22"/>
                <w:szCs w:val="22"/>
              </w:rPr>
              <w:t xml:space="preserve"> </w:t>
            </w:r>
            <w:r w:rsidR="00465FF6">
              <w:rPr>
                <w:sz w:val="22"/>
                <w:szCs w:val="22"/>
              </w:rPr>
              <w:t>etapie</w:t>
            </w:r>
            <w:r w:rsidR="004E2C3A">
              <w:rPr>
                <w:sz w:val="22"/>
                <w:szCs w:val="22"/>
              </w:rPr>
              <w:t xml:space="preserve"> prac</w:t>
            </w:r>
            <w:r w:rsidR="00465FF6">
              <w:rPr>
                <w:sz w:val="22"/>
                <w:szCs w:val="22"/>
              </w:rPr>
              <w:t>.</w:t>
            </w:r>
            <w:r w:rsidR="00B366B0">
              <w:rPr>
                <w:sz w:val="22"/>
                <w:szCs w:val="22"/>
              </w:rPr>
              <w:t xml:space="preserve">  </w:t>
            </w:r>
            <w:r w:rsidR="00F57367" w:rsidRPr="004A7059">
              <w:rPr>
                <w:sz w:val="22"/>
                <w:szCs w:val="22"/>
              </w:rPr>
              <w:t xml:space="preserve"> </w:t>
            </w:r>
          </w:p>
          <w:p w14:paraId="5EE18103" w14:textId="77777777" w:rsidR="00F57367" w:rsidRPr="004A7059" w:rsidRDefault="00F57367" w:rsidP="004D086F">
            <w:pPr>
              <w:jc w:val="center"/>
              <w:rPr>
                <w:sz w:val="22"/>
                <w:szCs w:val="22"/>
              </w:rPr>
            </w:pPr>
          </w:p>
          <w:p w14:paraId="2F2BF6F0" w14:textId="3DDFAACD" w:rsidR="00612B54" w:rsidRPr="004A7059" w:rsidRDefault="00612B54" w:rsidP="00F57367">
            <w:pPr>
              <w:rPr>
                <w:sz w:val="22"/>
                <w:szCs w:val="22"/>
              </w:rPr>
            </w:pPr>
          </w:p>
        </w:tc>
      </w:tr>
      <w:tr w:rsidR="00A06425" w:rsidRPr="004A7059" w14:paraId="6E3FBD8A" w14:textId="77777777" w:rsidTr="00531843">
        <w:tc>
          <w:tcPr>
            <w:tcW w:w="562" w:type="dxa"/>
            <w:shd w:val="clear" w:color="auto" w:fill="auto"/>
          </w:tcPr>
          <w:p w14:paraId="41AD1FD4" w14:textId="77777777" w:rsidR="00A06425" w:rsidRPr="004A7059" w:rsidRDefault="00A06425" w:rsidP="00A0642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4A705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9AAE6BA" w14:textId="6BD1D301" w:rsidR="00A06425" w:rsidRPr="004A7059" w:rsidRDefault="00612B54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4A7059">
              <w:rPr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1C6237D4" w14:textId="4CC4C8F3" w:rsidR="00A06425" w:rsidRPr="004A7059" w:rsidRDefault="00612B54" w:rsidP="00255D70">
            <w:pPr>
              <w:jc w:val="center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Zagadnienia dotyczące linii bezpośredniej</w:t>
            </w:r>
          </w:p>
        </w:tc>
        <w:tc>
          <w:tcPr>
            <w:tcW w:w="4678" w:type="dxa"/>
            <w:shd w:val="clear" w:color="auto" w:fill="auto"/>
          </w:tcPr>
          <w:p w14:paraId="648B64FC" w14:textId="77777777" w:rsidR="00612B54" w:rsidRPr="004A7059" w:rsidRDefault="00612B54" w:rsidP="00531843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 xml:space="preserve">odnosząc się do stanowiska Ministerstwa Klimatu i Środowiska, przedstawionego w Protokole Rozbieżności do Projektu ustawy o zmianie ustawy – Prawo energetyczne oraz niektórych innych ustaw (UC74), przekazanego za pismem (znak: DAIP.WWOC.0102.131.1.2022) do zaopiniowania w trybie korespondencyjnego uzgodnienia stanowisk (tryb obiegowy), wnioskuję, że z przedmiotowego dokumentu nie wynika jednoznacznie czy zagadnienia dotyczące linii bezpośredniej zostały wyłączone definitywnie z przedmiotowej ustawy na rzecz ich skonsumowania w osobnej inicjatywie legislacyjnej czy zostaną one dołączone do procedowanej ustawy na późniejszym etapie. Ministerstwo Rozwoju i Technologii niezmiennie stoi na stanowisku, że </w:t>
            </w:r>
            <w:r w:rsidRPr="004A7059">
              <w:rPr>
                <w:b/>
                <w:bCs/>
                <w:sz w:val="22"/>
                <w:szCs w:val="22"/>
              </w:rPr>
              <w:t>istnieje pilna potrzeba ponownego uwzględnienia tych rozwiązań już w bieżącym projekcie</w:t>
            </w:r>
            <w:r w:rsidRPr="004A7059">
              <w:rPr>
                <w:sz w:val="22"/>
                <w:szCs w:val="22"/>
              </w:rPr>
              <w:t xml:space="preserve">, za czym przemawia konieczność jak najszybszego wdrożenia przepisów umożliwiających dynamiczny rozwój OZE w oparciu o instytucję linii bezpośredniej </w:t>
            </w:r>
            <w:r w:rsidRPr="004A7059">
              <w:rPr>
                <w:sz w:val="22"/>
                <w:szCs w:val="22"/>
              </w:rPr>
              <w:lastRenderedPageBreak/>
              <w:t>zwłaszcza w celu zachowania konkurencyjności krajowego przemysłu energochłonnego i ograniczenia wpływu rosnących cen energii na ten sektor, spowodowanych m.in. obecną sytuacją gospodarczą i geopolityczną (pandemia COVID, inwazja Federacji Rosyjskiej na Ukrainę, wysoka inflacja w krajach UE, wysoka cena uprawnień do emisji CO2), w tym zwłaszcza z koniecznością zastąpienia importu surowców energetycznych z Rosji. Jednocześnie MRiT podtrzymuje wcześniejsze uwagi merytoryczne</w:t>
            </w:r>
            <w:r w:rsidRPr="004A7059">
              <w:t xml:space="preserve"> </w:t>
            </w:r>
            <w:r w:rsidRPr="004A7059">
              <w:rPr>
                <w:sz w:val="22"/>
                <w:szCs w:val="22"/>
              </w:rPr>
              <w:t>w zakresie linii bezpośredniej, zgłoszone na poprzednich etapach procesu legislacyjnego, w szczególności zaś akcentujemy następujące kwestie:</w:t>
            </w:r>
          </w:p>
          <w:p w14:paraId="52AE06D1" w14:textId="77777777" w:rsidR="00612B54" w:rsidRPr="004A7059" w:rsidRDefault="00612B54" w:rsidP="00531843">
            <w:pPr>
              <w:pStyle w:val="Akapitzlist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doprecyzowanie zmiany definicji linii bezpośredniej oraz wprowadzenie definicji wydzielonej jednostki wytwórczej,</w:t>
            </w:r>
          </w:p>
          <w:p w14:paraId="79484FA5" w14:textId="77777777" w:rsidR="00612B54" w:rsidRPr="004A7059" w:rsidRDefault="00612B54" w:rsidP="00531843">
            <w:pPr>
              <w:pStyle w:val="Akapitzlist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dodanie zwolnienia z obowiązku uzyskiwania zgody na budowę linii bezpośredniej, którą dostarczana jest energia elektryczna z odnawialnych źródeł energii potwierdzona wydaniem gwarancji pochodzenia,</w:t>
            </w:r>
          </w:p>
          <w:p w14:paraId="66247755" w14:textId="77777777" w:rsidR="00612B54" w:rsidRPr="004A7059" w:rsidRDefault="00612B54" w:rsidP="00531843">
            <w:pPr>
              <w:pStyle w:val="Akapitzlist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wprowadzenie definicji umowy sprzedaży energii elektrycznej z odnawialnego źródła energii (transpozycja dyrektywy RED II),</w:t>
            </w:r>
          </w:p>
          <w:p w14:paraId="2002E49A" w14:textId="77777777" w:rsidR="00612B54" w:rsidRPr="004A7059" w:rsidRDefault="00612B54" w:rsidP="00531843">
            <w:pPr>
              <w:pStyle w:val="Akapitzlist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wprowadzenie zwolnień z obciążeń stanowiących finansowanie systemów wsparcia w energetyce dla energii z odnawialnych źródeł energii dostarczanej za pomocą linii bezpośredniej lub będącej przedmiotem umowy sprzedaży energii elektrycznej z odnawialnego źródła energii.</w:t>
            </w:r>
          </w:p>
          <w:p w14:paraId="7F0473B6" w14:textId="2A08B0ED" w:rsidR="00A06425" w:rsidRPr="004A7059" w:rsidRDefault="00612B54" w:rsidP="00531843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 xml:space="preserve">MRiT zastrzega sobie możliwość wniesienia całościowej propozycji zapisów regulujących tą kwestię </w:t>
            </w:r>
            <w:r w:rsidRPr="004A7059">
              <w:rPr>
                <w:b/>
                <w:bCs/>
                <w:sz w:val="22"/>
                <w:szCs w:val="22"/>
              </w:rPr>
              <w:t>na etapie SKRM</w:t>
            </w:r>
            <w:r w:rsidRPr="004A7059">
              <w:rPr>
                <w:sz w:val="22"/>
                <w:szCs w:val="22"/>
              </w:rPr>
              <w:t>. Pozostałe uwagi wynikające ze stanowiska MKiŚ przyjmujemy do wiadomości.</w:t>
            </w:r>
          </w:p>
        </w:tc>
        <w:tc>
          <w:tcPr>
            <w:tcW w:w="3685" w:type="dxa"/>
            <w:shd w:val="clear" w:color="auto" w:fill="auto"/>
          </w:tcPr>
          <w:p w14:paraId="68D81A0E" w14:textId="73FC4E81" w:rsidR="00A06425" w:rsidRPr="004A7059" w:rsidRDefault="00612B54" w:rsidP="004D086F">
            <w:pPr>
              <w:jc w:val="center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lastRenderedPageBreak/>
              <w:t>brak</w:t>
            </w:r>
          </w:p>
        </w:tc>
        <w:tc>
          <w:tcPr>
            <w:tcW w:w="3486" w:type="dxa"/>
          </w:tcPr>
          <w:p w14:paraId="108542FC" w14:textId="525A680F" w:rsidR="00465FF6" w:rsidRPr="004A7059" w:rsidRDefault="00465FF6" w:rsidP="00465FF6">
            <w:pPr>
              <w:jc w:val="center"/>
              <w:rPr>
                <w:b/>
                <w:bCs/>
                <w:sz w:val="22"/>
                <w:szCs w:val="22"/>
              </w:rPr>
            </w:pPr>
            <w:r w:rsidRPr="004A7059">
              <w:rPr>
                <w:b/>
                <w:bCs/>
                <w:sz w:val="22"/>
                <w:szCs w:val="22"/>
              </w:rPr>
              <w:t xml:space="preserve">Uwaga </w:t>
            </w:r>
            <w:r w:rsidR="008C1B1D">
              <w:rPr>
                <w:b/>
                <w:bCs/>
                <w:sz w:val="22"/>
                <w:szCs w:val="22"/>
              </w:rPr>
              <w:t>wyjaśniona</w:t>
            </w:r>
            <w:r w:rsidRPr="004A7059">
              <w:rPr>
                <w:b/>
                <w:bCs/>
                <w:sz w:val="22"/>
                <w:szCs w:val="22"/>
              </w:rPr>
              <w:t xml:space="preserve">. </w:t>
            </w:r>
          </w:p>
          <w:p w14:paraId="63677FDB" w14:textId="77777777" w:rsidR="00465FF6" w:rsidRPr="004A7059" w:rsidRDefault="00465FF6" w:rsidP="00465FF6">
            <w:pPr>
              <w:jc w:val="center"/>
              <w:rPr>
                <w:sz w:val="22"/>
                <w:szCs w:val="22"/>
              </w:rPr>
            </w:pPr>
          </w:p>
          <w:p w14:paraId="2C58E830" w14:textId="5E1B45F6" w:rsidR="004E2C3A" w:rsidRDefault="004E2C3A" w:rsidP="00531843">
            <w:pPr>
              <w:jc w:val="both"/>
              <w:rPr>
                <w:sz w:val="22"/>
                <w:szCs w:val="22"/>
              </w:rPr>
            </w:pPr>
            <w:r w:rsidRPr="004A7059">
              <w:rPr>
                <w:sz w:val="22"/>
                <w:szCs w:val="22"/>
              </w:rPr>
              <w:t>Biorąc pod uwagę</w:t>
            </w:r>
            <w:r>
              <w:rPr>
                <w:sz w:val="22"/>
                <w:szCs w:val="22"/>
              </w:rPr>
              <w:t xml:space="preserve"> </w:t>
            </w:r>
            <w:r w:rsidRPr="004A7059">
              <w:rPr>
                <w:sz w:val="22"/>
                <w:szCs w:val="22"/>
              </w:rPr>
              <w:t>zada</w:t>
            </w:r>
            <w:r>
              <w:rPr>
                <w:sz w:val="22"/>
                <w:szCs w:val="22"/>
              </w:rPr>
              <w:t>nia</w:t>
            </w:r>
            <w:r w:rsidRPr="004A7059">
              <w:rPr>
                <w:sz w:val="22"/>
                <w:szCs w:val="22"/>
              </w:rPr>
              <w:t xml:space="preserve"> Komitetu Rady Ministrów do spraw Cyfryzacji, określ</w:t>
            </w:r>
            <w:r>
              <w:rPr>
                <w:sz w:val="22"/>
                <w:szCs w:val="22"/>
              </w:rPr>
              <w:t>one</w:t>
            </w:r>
            <w:r w:rsidRPr="004A7059">
              <w:rPr>
                <w:sz w:val="22"/>
                <w:szCs w:val="22"/>
              </w:rPr>
              <w:t xml:space="preserve"> w § 2 </w:t>
            </w:r>
            <w:r>
              <w:rPr>
                <w:i/>
                <w:iCs/>
                <w:sz w:val="22"/>
                <w:szCs w:val="22"/>
              </w:rPr>
              <w:t>z</w:t>
            </w:r>
            <w:r w:rsidRPr="004A7059">
              <w:rPr>
                <w:i/>
                <w:iCs/>
                <w:sz w:val="22"/>
                <w:szCs w:val="22"/>
              </w:rPr>
              <w:t>arządzenia nr 48 Prezesa Rady Ministrów z dnia 12 kwietnia 2016 r. w sprawie Komitetu Rady Ministrów do spraw Cyfryzacji</w:t>
            </w:r>
            <w:r w:rsidRPr="004A7059">
              <w:rPr>
                <w:sz w:val="22"/>
                <w:szCs w:val="22"/>
              </w:rPr>
              <w:t xml:space="preserve"> (M.P. poz. 231)</w:t>
            </w:r>
            <w:r w:rsidR="008C1B1D">
              <w:rPr>
                <w:sz w:val="22"/>
                <w:szCs w:val="22"/>
              </w:rPr>
              <w:t>,</w:t>
            </w:r>
            <w:r w:rsidRPr="004A7059">
              <w:rPr>
                <w:sz w:val="22"/>
                <w:szCs w:val="22"/>
              </w:rPr>
              <w:t xml:space="preserve"> należy wskazać, że przedmiotowa uwaga wykracza poza zakres</w:t>
            </w:r>
            <w:r>
              <w:rPr>
                <w:sz w:val="22"/>
                <w:szCs w:val="22"/>
              </w:rPr>
              <w:t xml:space="preserve"> właściwości Komitetu</w:t>
            </w:r>
            <w:r w:rsidR="00ED1A01">
              <w:rPr>
                <w:sz w:val="22"/>
                <w:szCs w:val="22"/>
              </w:rPr>
              <w:t xml:space="preserve">, tj. nie dotyczy kwestii związanych z informatyzacją i </w:t>
            </w:r>
            <w:r w:rsidR="00A06D28">
              <w:rPr>
                <w:sz w:val="22"/>
                <w:szCs w:val="22"/>
              </w:rPr>
              <w:t>nie jest możliwe jej rozstrzygnięcie</w:t>
            </w:r>
            <w:r w:rsidR="00ED1A01">
              <w:rPr>
                <w:sz w:val="22"/>
                <w:szCs w:val="22"/>
              </w:rPr>
              <w:t xml:space="preserve"> przez Komitet do spraw Cyfryzacji</w:t>
            </w:r>
            <w:r w:rsidRPr="004A7059">
              <w:rPr>
                <w:sz w:val="22"/>
                <w:szCs w:val="22"/>
              </w:rPr>
              <w:t xml:space="preserve">. </w:t>
            </w:r>
          </w:p>
          <w:p w14:paraId="74F5A08B" w14:textId="05348369" w:rsidR="004E2C3A" w:rsidRPr="004A7059" w:rsidRDefault="00E01F54" w:rsidP="00E01F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Rozpatrzenie uwagi będzie możliwe po jej zgłoszeniu  na właściwy Komitet na późniejszym etapie prac</w:t>
            </w:r>
            <w:r w:rsidR="00ED1A01">
              <w:rPr>
                <w:sz w:val="22"/>
                <w:szCs w:val="22"/>
              </w:rPr>
              <w:t>.</w:t>
            </w:r>
          </w:p>
          <w:p w14:paraId="147728DE" w14:textId="77777777" w:rsidR="00465FF6" w:rsidRPr="004A7059" w:rsidRDefault="00465FF6" w:rsidP="00465FF6">
            <w:pPr>
              <w:jc w:val="center"/>
              <w:rPr>
                <w:sz w:val="22"/>
                <w:szCs w:val="22"/>
              </w:rPr>
            </w:pPr>
          </w:p>
          <w:p w14:paraId="456C7E8D" w14:textId="73A4B373" w:rsidR="00A06425" w:rsidRPr="004A7059" w:rsidRDefault="00A06425" w:rsidP="00612B5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7DCA06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F1EDC"/>
    <w:multiLevelType w:val="hybridMultilevel"/>
    <w:tmpl w:val="3CD887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5983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535C3"/>
    <w:rsid w:val="00255D70"/>
    <w:rsid w:val="002715B2"/>
    <w:rsid w:val="003124D1"/>
    <w:rsid w:val="003B4105"/>
    <w:rsid w:val="00465FF6"/>
    <w:rsid w:val="004A7059"/>
    <w:rsid w:val="004B159C"/>
    <w:rsid w:val="004D086F"/>
    <w:rsid w:val="004E2C3A"/>
    <w:rsid w:val="00531843"/>
    <w:rsid w:val="005F6527"/>
    <w:rsid w:val="00612B54"/>
    <w:rsid w:val="006705EC"/>
    <w:rsid w:val="006E16E9"/>
    <w:rsid w:val="00710A8A"/>
    <w:rsid w:val="00807385"/>
    <w:rsid w:val="008C1B1D"/>
    <w:rsid w:val="00944932"/>
    <w:rsid w:val="009E5FDB"/>
    <w:rsid w:val="00A06425"/>
    <w:rsid w:val="00A06D28"/>
    <w:rsid w:val="00AC7796"/>
    <w:rsid w:val="00B366B0"/>
    <w:rsid w:val="00B871B6"/>
    <w:rsid w:val="00C64B1B"/>
    <w:rsid w:val="00CD5EB0"/>
    <w:rsid w:val="00E01F54"/>
    <w:rsid w:val="00E14C33"/>
    <w:rsid w:val="00ED1A01"/>
    <w:rsid w:val="00F5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3461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55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ŚWIDERSKA Aleksandra</cp:lastModifiedBy>
  <cp:revision>8</cp:revision>
  <dcterms:created xsi:type="dcterms:W3CDTF">2022-06-27T10:28:00Z</dcterms:created>
  <dcterms:modified xsi:type="dcterms:W3CDTF">2022-06-28T07:47:00Z</dcterms:modified>
</cp:coreProperties>
</file>